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96158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0" w:beforeAutospacing="0" w:after="375" w:afterAutospacing="0" w:line="546" w:lineRule="atLeast"/>
        <w:ind w:left="0" w:right="0"/>
        <w:jc w:val="center"/>
        <w:rPr>
          <w:rFonts w:ascii="微软雅黑" w:hAnsi="微软雅黑" w:eastAsia="微软雅黑" w:cs="微软雅黑"/>
          <w:color w:val="000000" w:themeColor="text1"/>
          <w:sz w:val="39"/>
          <w:szCs w:val="39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color w:val="000000" w:themeColor="text1"/>
          <w:sz w:val="39"/>
          <w:szCs w:val="39"/>
          <w:bdr w:val="none" w:color="auto" w:sz="0" w:space="0"/>
          <w14:textFill>
            <w14:solidFill>
              <w14:schemeClr w14:val="tx1"/>
            </w14:solidFill>
          </w14:textFill>
        </w:rPr>
        <w:t>经济专业技术资格考试运输经济专业知识和实务（初级） 考试大纲</w:t>
      </w:r>
    </w:p>
    <w:p w14:paraId="102B3F4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考试目的</w:t>
      </w:r>
    </w:p>
    <w:p w14:paraId="3977DBC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测查应试人员是否理解和掌握</w:t>
      </w:r>
      <w:bookmarkStart w:id="0" w:name="_GoBack"/>
      <w:bookmarkEnd w:id="0"/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习近平经济思想的核心要义、精神实质、丰富内涵、实践要求，是否理解运输经济专业理论原理，是否掌握专业工作方法和专业技术，是否了解专业相关法律、规范（规定），以及是否具有运用上述知识从事运输经济专业实务工作、解决有关运输经济问题的初步能力。</w:t>
      </w:r>
    </w:p>
    <w:p w14:paraId="2A6E2C7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Style w:val="11"/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考试内容与要求</w:t>
      </w:r>
    </w:p>
    <w:p w14:paraId="4FBB45E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1．交通运输的意义与综合交通运输体系。从功能维度、结构维度及运作维度，了解交通运输的经济学意义，识别交通运输的政治意义和社会意义，理解我国新发展格局下交通运输的意义，交通运输发展的重要内涵与作用。理解综合交通运输体系的构成，总结水路运输、铁路运输、公路运输、航空运输、管道运输五种运输方式的特点和主要技术经济特征。识记我国综合交通运输发展历史和现状，理解我国综合交通运输发展的驱动因素，总结综合交通运输发展影响因素和未来趋势，比较我国综合交通运输发展政策制度。</w:t>
      </w:r>
    </w:p>
    <w:p w14:paraId="433B9FC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2．运输业与运输市场。从运输业的性质、特征及运输市场含义的角度，了解运输市场的经济学意义，运输市场的时间特定性、空间特定性特征，在分析运输市场构成要素的基础上，概括运输市场在国民经济发展中的重要作用，国家在完善交通运输制度和交通运输市场监管机制方面的导向。</w:t>
      </w:r>
    </w:p>
    <w:p w14:paraId="7095FF5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3．集装箱运输与多式联运。识别集装箱和集装箱货物的不同类型，比较集装箱载运工具特点，划分集装箱租赁形式，概括集装箱运输的优越性，描述集装箱货流的一般形态，理解集装箱运输的交接方式，开展集装箱运输组织，总结国际多式联运的优点和基本条件，判断多式联运经营人的特征、责任类型以及责任期间，理解多式联运的有关法律、法规和政策。</w:t>
      </w:r>
    </w:p>
    <w:p w14:paraId="038E2A7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4．物流与供应链管理。识记物流的特点，理解物流的功能，制定物流合理化的措施，理解物流系统化的目标，识记智慧物流特点，理解供应链，理解供应链管理，应用供应链管理提高竞争力，理解第三方物流，辨别第四方物流，第四方物流企业，理解物流园区，理解快递服务。</w:t>
      </w:r>
    </w:p>
    <w:p w14:paraId="6E7525E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5．旅客运输需求。识记旅客运输需求的内容，理解不同运输方式旅客运输需求特征，辨别旅客运输需求的影响因素，熟悉旅客运输需求弹性的计算方法，构建旅客运输需求函数，运用需求调查及预测方法推算旅客运输需求。</w:t>
      </w:r>
    </w:p>
    <w:p w14:paraId="5D3A4EA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6．货物运输需求。理解货物运输需求的特点，计算和分析需求弹性，辨别影响货物运输需求的因素，运用已习得的统计和预测技术，实施货物运输需求量预测。</w:t>
      </w:r>
    </w:p>
    <w:p w14:paraId="245B41B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7．运输成本。了解运输成本概念的经济学发展，识别铁路运输成本费用在生产经营活动的重要作用，总结铁路运输成本费用的相关特点、使用范围、内容及分类情况。了解和掌握公路运输成本的含义和计算方法。理解水运成本，识记水运成本的特点，区分水运成本的类别，分析水运成本的构成，分析水运成本的影响因素。识记民航运输成本类别，理解民航运输成本特征、计算及其成本控制问题，掌握城市轨道交通固定设施成本、城市轨道交通载运工具成本和城市轨道交通运营成本。</w:t>
      </w:r>
    </w:p>
    <w:p w14:paraId="27123681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8．运输价格。了解运输价格的经济意义，在比较运输产品与其他实物产品不同的基础上，总结运输价格的特点及作用。在分析运价构成要素的基础上，理解不同运输方式的运价差异及定价原则，掌握制订运价的主要方法。理解铁路运价的影响因素和制定原则，铁路旅客票价的构成和计算，铁路货物运价的相关规定和计算方法。理解公路旅客和货物运价，理解运输价格理论，合理采用公路运输价格制定方法。细化邮轮船票价格构成，区分班轮运价的种类，辨别班轮运费的费率结构，应用班轮运费的计算方法，进行航次租船运价估算。识记民航旅客和货物运价种类，区别运价适用条件，熟悉客运单程票价计算和货运普通运费的计算方法。掌握城市公共交通票制票价类型和情况。</w:t>
      </w:r>
    </w:p>
    <w:p w14:paraId="3C1983F5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9．企业制度与运输企业管理。识别企业的特征，理解企业的类型，辨别公司、合伙企业的特点和区别，理解各企业的基本运输设施，解释运输合同的内容，辨别运输安全的影响因素、内容，理解运输安全基础管理工作，辨别交通事故等级，并按规章处理，辨别现代运输企业管理的概念、特征和内容，理解运输企业管理系统（TMS）。</w:t>
      </w:r>
    </w:p>
    <w:p w14:paraId="396BD9C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10．运输企业财务管理。识记运输企业财务管理的内容，理解财务活动过程和财务关系。比较运输企业的筹资渠道和筹资方式。识记运输企业投资的目的和要求，以证券投资收益率计算方法、估价模型等方法进行风险分析。识记运输企业流动资产的基本概念、内容和特点，理解现金管理的目标、内容和最佳现金持有量处理方式。识记固定资产概念、分类和特点，细化固定资产管理的基本要求、内容和程序。识记利润的内涵与构成，了解利润分配原则和程序。</w:t>
      </w:r>
    </w:p>
    <w:p w14:paraId="1CB07E06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11．运输企业人力资源管理。理解人力资源管理的内容和任务，辨别劳动合同内容与效力的影响因素，分析工资、福利和社会保险构成。</w:t>
      </w:r>
    </w:p>
    <w:p w14:paraId="79799F5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1"/>
          <w:szCs w:val="21"/>
          <w:bdr w:val="none" w:color="auto" w:sz="0" w:space="0"/>
          <w14:textFill>
            <w14:solidFill>
              <w14:schemeClr w14:val="tx1"/>
            </w14:solidFill>
          </w14:textFill>
        </w:rPr>
        <w:t>12．运输企业固定资产管理。理解运输企业固定资产分类和计价办法，辨别引起固定资产损耗的各种因素，分析资产折旧与设备更新的技术条件，制定企业固定资产管理制度，实施固定资产的科学管理。</w:t>
      </w:r>
    </w:p>
    <w:p w14:paraId="306D6F5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78" w:lineRule="atLeast"/>
        <w:ind w:left="0" w:right="0"/>
        <w:jc w:val="left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 w14:paraId="3B188CF5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9FD2E64"/>
    <w:rsid w:val="25777D91"/>
    <w:rsid w:val="3014568C"/>
    <w:rsid w:val="320F1FC3"/>
    <w:rsid w:val="345A07EB"/>
    <w:rsid w:val="3A5007F7"/>
    <w:rsid w:val="443E4650"/>
    <w:rsid w:val="54D739A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