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52A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000000" w:themeColor="text1"/>
          <w:sz w:val="39"/>
          <w:szCs w:val="3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9"/>
          <w:szCs w:val="39"/>
          <w:bdr w:val="none" w:color="auto" w:sz="0" w:space="0"/>
          <w14:textFill>
            <w14:solidFill>
              <w14:schemeClr w14:val="tx1"/>
            </w14:solidFill>
          </w14:textFill>
        </w:rPr>
        <w:t>经济专业技术资格考试财政税收专业知识和实务（初级） 考试大纲</w:t>
      </w:r>
    </w:p>
    <w:p w14:paraId="731A1D9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1AEBCBB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财政的概念与职能、财政支出理论与内容、财政收入、税收基础知识、货物和劳务税制度、所得税制度、财产和行为税制度、政府非税收入、公债、政府预算管理等相关的原理、方法、技术、规范（规定）等，以及是否具有从事财政税收专业实务工作的初步能力。</w:t>
      </w:r>
    </w:p>
    <w:p w14:paraId="5A0CA8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  <w:bookmarkStart w:id="0" w:name="_GoBack"/>
      <w:bookmarkEnd w:id="0"/>
    </w:p>
    <w:p w14:paraId="23CC34A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1．财政的概念与职能。了解财政产生的条件，理解市场效率与市场失灵的基本原理、政府干预的必要性及其干预手段，掌握财政的概念与特征、财政的职能。</w:t>
      </w:r>
    </w:p>
    <w:p w14:paraId="17E50F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2．财政支出理论与内容。理解财政支出的基本理论，了解财政支出的原则，熟悉财政支出的类型，掌握购买性支出与转移性支出的具体内容。</w:t>
      </w:r>
    </w:p>
    <w:p w14:paraId="7F0D522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3．财政收入概述。理解财政收入的基本原理，熟悉财政收入的类别、财政收入的规模与结构，理解组织财政收入的原则，熟悉财政收入效应。</w:t>
      </w:r>
    </w:p>
    <w:p w14:paraId="012A415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4．税收基础知识。理解税收的基本理论，掌握税制要素、税收类别，了解税制结构，熟悉现行的税收管理制度。</w:t>
      </w:r>
    </w:p>
    <w:p w14:paraId="2ED553B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5．货物和劳务税制度。理解货物和劳务税的基本制度和基本要素，熟悉现行货物和劳务税各税种的基本要素，掌握应纳税额的计算方法。</w:t>
      </w:r>
    </w:p>
    <w:p w14:paraId="74855A4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6．所得税制度。理解企业所得税和个人所得税的基本原理、基本要素、基本规定，掌握所得税各税税额的计算方法。</w:t>
      </w:r>
    </w:p>
    <w:p w14:paraId="4509AE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财产和行为税制度。理解房产税、城镇土地使用税、土地增值税、契税、耕地占用税、印花税、城市维护建设税、教育费附加与地方教育附加、车船税、车辆购置税、船舶吨税、环境保护税、资源税和烟叶税等各税种的基本制度，掌握各种税税额的计算方法。</w:t>
      </w:r>
    </w:p>
    <w:p w14:paraId="68BB2E8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8．政府非税收入。理解政府非税收入的基本理论和现行制度，了解非税收入的类别，熟悉政府非税收入管理要求。</w:t>
      </w:r>
    </w:p>
    <w:p w14:paraId="1A3CF9C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9．公债。理解公债的基本原理，了解公债的规模与结构，掌握公债发行和偿还的基本制度。</w:t>
      </w:r>
    </w:p>
    <w:p w14:paraId="6BC699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政府预算管理。理解政府预算、决算的基本理论，了解政府收支的类别，掌握现行政府预算制度，管理政府预算的编制、执行、调整和决算及绩效管理，财政核心业务一体化管理，熟悉政府预算违法行为的法律责任。</w:t>
      </w:r>
    </w:p>
    <w:p w14:paraId="3ECB60E9">
      <w:pPr>
        <w:keepNext w:val="0"/>
        <w:keepLines w:val="0"/>
        <w:widowControl/>
        <w:suppressLineNumbers w:val="0"/>
        <w:pBdr>
          <w:bottom w:val="none" w:color="auto" w:sz="0" w:space="0"/>
        </w:pBdr>
        <w:spacing w:before="150" w:beforeAutospacing="0" w:after="150" w:afterAutospacing="0" w:line="378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87B329C"/>
    <w:rsid w:val="38B46BFA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