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AD9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75" w:afterAutospacing="0" w:line="546" w:lineRule="atLeast"/>
        <w:ind w:left="0" w:right="0" w:firstLine="0"/>
        <w:jc w:val="center"/>
        <w:rPr>
          <w:rFonts w:ascii="微软雅黑" w:hAnsi="微软雅黑" w:eastAsia="微软雅黑" w:cs="微软雅黑"/>
          <w:caps w:val="0"/>
          <w:color w:val="2D0201"/>
          <w:spacing w:val="0"/>
          <w:sz w:val="39"/>
          <w:szCs w:val="39"/>
        </w:rPr>
      </w:pPr>
      <w:r>
        <w:rPr>
          <w:rFonts w:hint="eastAsia" w:ascii="微软雅黑" w:hAnsi="微软雅黑" w:eastAsia="微软雅黑" w:cs="微软雅黑"/>
          <w:caps w:val="0"/>
          <w:color w:val="2D0201"/>
          <w:spacing w:val="0"/>
          <w:sz w:val="39"/>
          <w:szCs w:val="39"/>
          <w:bdr w:val="none" w:color="auto" w:sz="0" w:space="0"/>
          <w:shd w:val="clear" w:fill="FFFFFF"/>
        </w:rPr>
        <w:t>经济专业技术资格考试经济基础知识（中级） 考试大纲</w:t>
      </w:r>
    </w:p>
    <w:p w14:paraId="76FDCA1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考试目的</w:t>
      </w:r>
    </w:p>
    <w:p w14:paraId="08F09B2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测查应试人员是否理解和掌握习近平经济思想的核心要义、精神实质、丰富内涵、实践要求，是否理解和掌握经济学基础、财政税收、货币与金融、统计、会计、法律等相关的原理、方法、技术、规范（规定）等，以及是否具有从事经济专业工作的基础知识和能力。</w:t>
      </w:r>
    </w:p>
    <w:p w14:paraId="31B342F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302" w:afterAutospacing="0" w:line="378" w:lineRule="atLeast"/>
        <w:ind w:left="0" w:right="0" w:firstLine="420"/>
        <w:jc w:val="left"/>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考试内容与要求</w:t>
      </w:r>
    </w:p>
    <w:p w14:paraId="78FDA34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315" w:lineRule="atLeast"/>
        <w:ind w:left="0" w:right="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第一部分  经济学基础</w:t>
      </w:r>
      <w:bookmarkStart w:id="0" w:name="_GoBack"/>
      <w:bookmarkEnd w:id="0"/>
    </w:p>
    <w:p w14:paraId="7B8225F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1．社会主义基本经济制度。理解社会主义基本经济制度的内涵，社会主义所有制的基本内涵，社会主义收入分配制度的内涵，社会主义市场经济体制的内涵。</w:t>
      </w:r>
    </w:p>
    <w:p w14:paraId="44DF955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2．市场需求、供给与均衡价格。理解市场需求、市场供给与均衡价格，运用均衡价格模型分析市场需求、市场供给和市场价格之间的关系，掌握市场价格形成的基础。</w:t>
      </w:r>
    </w:p>
    <w:p w14:paraId="304EA43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3．生产和成本理论。理解生产函数和成本函数，掌握生产者的组织形式、企业形成的相关理论，辨别成本函数的基本形式和短期成本函数各种曲线的基本形状和特征。</w:t>
      </w:r>
    </w:p>
    <w:p w14:paraId="0CC7924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4．市场结构理论。理解市场结构的分类及其依据，掌握市场结构和生产者决策理论，辨别不同类型市场结构及其生产者行为。</w:t>
      </w:r>
    </w:p>
    <w:p w14:paraId="5A6E240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5．生产要素市场理论。理解生产者使用生产要素的原则，掌握生产要素市场理论基本内容，理解劳动供给曲线和均衡工资决定方式。</w:t>
      </w:r>
    </w:p>
    <w:p w14:paraId="39407EF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6．市场失灵和政府的干预。理解资源最优配置的标准和帕累托最优状态，掌握市场失灵理论和政府对微观经济活动干预的基本理论，解释市场垄断、外部性、公共物品、信息不对称和资源配置效率的关系，辨别政府干预市场的方式和措施。</w:t>
      </w:r>
    </w:p>
    <w:p w14:paraId="4855684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7．国民收入核算和简单的宏观经济模型。理解国内生产总值和国民总收入，辨别国内生产总值核算方法，掌握消费、储蓄、投资、总需求和总供给等宏观经济基本理论，理解消费、储蓄、投资与国民收入之间的关系。</w:t>
      </w:r>
    </w:p>
    <w:p w14:paraId="461A051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8．经济增长和经济发展理论。理解经济增长和经济发展的基本原理，理解经济增长的影响因素，掌握我国经济新发展理念、新发展阶段、新发展格局的特征，掌握我国高质量发展的内涵和特征，掌握中国式现代化的含义和特征。</w:t>
      </w:r>
    </w:p>
    <w:p w14:paraId="437FEDB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9．价格总水平和就业、失业。掌握价格总水平、就业和失业的含义和相关指标，理解就业、失业和经济增长及价格总水平之间的相互关系，掌握宏观经济治理的内涵与特征。</w:t>
      </w:r>
    </w:p>
    <w:p w14:paraId="468F05B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10．国际贸易理论和政策。掌握国际贸易的基本理论，辨别影响国际贸易的主要因素，辨别政府对进出口贸易的调控和干预方式，掌握建设更高水平对外开放新体制的内涵和特征。</w:t>
      </w:r>
    </w:p>
    <w:p w14:paraId="6D15B1C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315" w:lineRule="atLeast"/>
        <w:ind w:left="0" w:right="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第二部分  财政税收</w:t>
      </w:r>
    </w:p>
    <w:p w14:paraId="139E5D5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11．公共物品与财政职能。掌握公共物品及其特征、财政的基本职能，理解市场与政府经济活动范围。</w:t>
      </w:r>
    </w:p>
    <w:p w14:paraId="74E3E17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12．财政支出。掌握财政支出的类型和衡量财政支出规模的指标，掌握财政支出规模增长的理论解释和影响因素，掌握财政支出效益分析方法，掌握购买性支出的具体内容，掌握转移性支出的具体内容，理解购买性支出和转移性支出的异同。</w:t>
      </w:r>
    </w:p>
    <w:p w14:paraId="1B45D08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13．财政收入。掌握财政收入及其分类、财政集中度和宏观税负，掌握税收的基本特征和职能，掌握税负转嫁的方式和原理，掌握国债的种类、政策功能、国债的负担与限度、国债制度和国债市场的功能，理解我国政府债务管理制度的内容。</w:t>
      </w:r>
    </w:p>
    <w:p w14:paraId="6CFFA67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14．税收制度。掌握税制各要素和税收分类以及我国现行税收法律制度，掌握增值税、消费税、所得税、财产税的基本特点，掌握增值税、消费税、关税、企业所得税、个人所得税、房产税、契税和车船税的基本内容。</w:t>
      </w:r>
    </w:p>
    <w:p w14:paraId="66B5E10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15．政府预算。理解政府预算的职能与原则，掌握政府预算的分类，辨别我国不同机关的政府预算管理职权，掌握我国政府预算体系的构成，掌握我国政府预算编制制度和执行制度的主要内容，理解深化预算管理制度改革的基本原则和主要内容。</w:t>
      </w:r>
    </w:p>
    <w:p w14:paraId="63EE69E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16．财政管理体制。掌握财政管理体制的内容、分税制财政管理体制改革的内容、财政转移支付制度，理解中央与地方财政事权和支出责任划分改革的内容。</w:t>
      </w:r>
    </w:p>
    <w:p w14:paraId="4F077169">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17．财政政策。掌握财政政策的功能与目标，掌握财政政策的工具与类型，掌握财政政策乘数与时滞的基本内容。</w:t>
      </w:r>
    </w:p>
    <w:p w14:paraId="7BEAB43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315" w:lineRule="atLeast"/>
        <w:ind w:left="0" w:right="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第三部分  货币与金融</w:t>
      </w:r>
    </w:p>
    <w:p w14:paraId="794AF1C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18．货币供求与货币均衡。理解货币需求、货币需求量、社会融资规模、通货膨胀、数字货币，掌握货币需求理论、货币供给机制和货币均衡的基本原理。</w:t>
      </w:r>
    </w:p>
    <w:p w14:paraId="683A359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19．中央银行与货币政策。理解中央银行体制下的金融服务、货币政策、货币政策目标、货币政策工具和货币政策传导机制，掌握中央银行业务经营的特点、主要业务和中央银行独立性，分析货币政策目标与货币政策工具搭配使用的效果，理解我国中央银行在宏观经济调控中的作用，掌握非常规货币政策与结构性货币政策的工具、目标与机理，理解强大的货币和强大的中央银行的含义，理解近年来我国货币政策的实践，理解金融“五篇大文章”的具体内涵，了解我国贷款基准利率改革情况。</w:t>
      </w:r>
    </w:p>
    <w:p w14:paraId="718C6D5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20．商业银行与金融市场。理解金融市场、存款保险制度的作用，掌握商业银行的运营与管理特点，分析金融市场主体的行为、金融市场各子市场之间的相互影响，了解强大的金融机构作为金融强国核心要素的内涵。</w:t>
      </w:r>
    </w:p>
    <w:p w14:paraId="6757D00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21．金融风险与金融监管。理解金融风险、金融危机、金融监管，掌握金融监管理论、金融监管体制和国际金融监管协调机制的主要内容，理解宏观审慎管理的内涵和特征，掌握影子银行、地方金融组织、金融控股公司的定义与监管，理解强大的金融监管的内涵。</w:t>
      </w:r>
    </w:p>
    <w:p w14:paraId="53E505B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22．对外金融关系与政策。理解汇率制度、国际储备，辨别对外金融关系与政策，掌握汇率决定与变动、国际储备及其管理、国际货币体系、跨境人民币业务的主要特点，理解自由贸易区金融账户。</w:t>
      </w:r>
    </w:p>
    <w:p w14:paraId="5321EAC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315" w:lineRule="atLeast"/>
        <w:ind w:left="0" w:right="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第四部分  统  计</w:t>
      </w:r>
    </w:p>
    <w:p w14:paraId="798DA5A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23．统计与数据科学。理解统计学、描述统计、推断统计、变量和数据，辨别数据和变量的类型，掌握统计学、描述统计、推断统计的基本原理，辨别统计数据的来源和各种统计调查方法，理解统计质量评价标准，理解数据科学与大数据，辨别数据挖掘的常用算法。</w:t>
      </w:r>
    </w:p>
    <w:p w14:paraId="7AB33F0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24．描述统计。理解数据特征测度，掌握集中趋势的测度指标、离散趋势的测度指标、分布形态的测度指标以及变量间相关关系的测度指标的计算方法，辨别不同场景下数据特征的测度方法。</w:t>
      </w:r>
    </w:p>
    <w:p w14:paraId="7FA1C00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25．抽样调查。理解概率抽样和非概率抽样，辨别抽样调查的一般步骤和误差来源，掌握常用基本概率抽样方法的基本原理和适用场合，理解估计量的性质，掌握随机抽样样本量的计算方法，辨别概率抽样中样本量的影响因素。</w:t>
      </w:r>
    </w:p>
    <w:p w14:paraId="4675656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26．回归分析。理解回归模型、回归方程、回归系数，掌握最小二乘法的原理和估计方法，根据估计的回归方程进行回归系数分析，掌握决定系数以及回归模型的检验。</w:t>
      </w:r>
    </w:p>
    <w:p w14:paraId="4D692A8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27．时间序列分析。辨别时间序列的分类和分解，理解时间序列的水平分析和速度分析，理解时间序列预测程序，掌握平稳时间序列的平滑预测法。</w:t>
      </w:r>
    </w:p>
    <w:p w14:paraId="3031A2F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315" w:lineRule="atLeast"/>
        <w:ind w:left="0" w:right="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第五部分  会  计</w:t>
      </w:r>
    </w:p>
    <w:p w14:paraId="4A741B7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28．会计概论。理解会计的基本概念，了解会计的目标，掌握会计要素及其确认和计量的基本原则、会计的基本前提、会计信息质量要求的内容，理解会计法规的构成内容。</w:t>
      </w:r>
    </w:p>
    <w:p w14:paraId="4AE4E68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29．会计循环。理解会计确认的概念和确认的一般标准，掌握会计计量的概念和会计计量属性，掌握会计记录的方法、复式记账法的原理、借贷记账法的记账规则，辨别主要的账务处理程序类型，了解会计循环的主要环节，理解财务会计报告的概念和内容，区分会计报表的主要分类。</w:t>
      </w:r>
    </w:p>
    <w:p w14:paraId="1E94848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30．会计报表。理解会计报表的概念、目标和编制要求，了解会计报表编制前的准备工作，掌握资产负债表、利润表和现金流量表的作用、格式和内容、编制方法，辨别将不同会计项目按照会计报表编制要求进行填列的方法，了解会计报表附注的概念和内容。</w:t>
      </w:r>
    </w:p>
    <w:p w14:paraId="3FEE8DC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31．财务报表分析。理解财务报表分析的意义和内容，掌握财务报表分析的基本方法，辨别财务报表分析中反映偿债能力、营运能力和盈利能力的基本指标及其计算方法。</w:t>
      </w:r>
    </w:p>
    <w:p w14:paraId="719033A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32．政府会计。理解政府会计的概念，掌握政府预算会计要素和政府财务会计要素的内容，辨别政府决算报告与政府财务报告的概念，了解政府综合财务报告和政府部门财务报告的区别。</w:t>
      </w:r>
    </w:p>
    <w:p w14:paraId="4F6D840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468" w:beforeAutospacing="0" w:after="468" w:afterAutospacing="0" w:line="315" w:lineRule="atLeast"/>
        <w:ind w:left="0" w:right="0"/>
        <w:jc w:val="center"/>
        <w:rPr>
          <w:rFonts w:hint="eastAsia" w:ascii="宋体" w:hAnsi="宋体" w:eastAsia="宋体" w:cs="宋体"/>
          <w:sz w:val="21"/>
          <w:szCs w:val="21"/>
        </w:rPr>
      </w:pPr>
      <w:r>
        <w:rPr>
          <w:rStyle w:val="11"/>
          <w:rFonts w:hint="eastAsia" w:ascii="宋体" w:hAnsi="宋体" w:eastAsia="宋体" w:cs="宋体"/>
          <w:caps w:val="0"/>
          <w:color w:val="2D0201"/>
          <w:spacing w:val="0"/>
          <w:sz w:val="21"/>
          <w:szCs w:val="21"/>
          <w:bdr w:val="none" w:color="auto" w:sz="0" w:space="0"/>
          <w:shd w:val="clear" w:fill="FFFFFF"/>
        </w:rPr>
        <w:t>第六部分  法  律</w:t>
      </w:r>
    </w:p>
    <w:p w14:paraId="1CF73EA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33．法律对经济关系的调整。理解法律调整机制的基本原理，掌握我国法律对经济关系的调整方式，辨别调整经济的主要法律的种类。</w:t>
      </w:r>
    </w:p>
    <w:p w14:paraId="25F0050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34．物权法律制度。理解物权法律制度的基本内容，掌握所有权、用益物权、担保物权，掌握建设用地使用权的取得方式和适用规则。</w:t>
      </w:r>
    </w:p>
    <w:p w14:paraId="0FFBBE1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35．合同法律制度。理解合同、要约、承诺，掌握合同的订立、履行和终止、担保和保全、转让和变更的适用条件。</w:t>
      </w:r>
    </w:p>
    <w:p w14:paraId="5749E2D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36．公司法律制度。掌握公司和公司法的概念，理解公司的特征和分类，掌握公司登记和企业信用信息公示制度，掌握公司设立的条件和程序，掌握公司组织机构和股东权利的内容，掌握董事、监事和高级管理人员的任职资格和义务，掌握股份公司股份发行和转让的规定，辨别公司合并、分立、增资、减资、解散、清算的相关规定。</w:t>
      </w:r>
    </w:p>
    <w:p w14:paraId="07640C6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302" w:beforeAutospacing="0" w:after="302" w:afterAutospacing="0" w:line="315" w:lineRule="atLeast"/>
        <w:ind w:left="0" w:right="0" w:firstLine="645"/>
        <w:jc w:val="left"/>
        <w:rPr>
          <w:rFonts w:hint="eastAsia" w:ascii="宋体" w:hAnsi="宋体" w:eastAsia="宋体" w:cs="宋体"/>
          <w:sz w:val="21"/>
          <w:szCs w:val="21"/>
        </w:rPr>
      </w:pPr>
      <w:r>
        <w:rPr>
          <w:rFonts w:hint="eastAsia" w:ascii="宋体" w:hAnsi="宋体" w:eastAsia="宋体" w:cs="宋体"/>
          <w:caps w:val="0"/>
          <w:color w:val="2D0201"/>
          <w:spacing w:val="0"/>
          <w:sz w:val="21"/>
          <w:szCs w:val="21"/>
          <w:bdr w:val="none" w:color="auto" w:sz="0" w:space="0"/>
          <w:shd w:val="clear" w:fill="FFFFFF"/>
        </w:rPr>
        <w:t>37．其他法律制度。掌握劳动合同法律制度、消费者权益保护法律制度、反不正当竞争法律制度的基本原理和主要内容。</w:t>
      </w:r>
    </w:p>
    <w:p w14:paraId="3B188CF5"/>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F19E6"/>
    <w:rsid w:val="09FD2E64"/>
    <w:rsid w:val="25777D91"/>
    <w:rsid w:val="3014568C"/>
    <w:rsid w:val="320F1FC3"/>
    <w:rsid w:val="345A07EB"/>
    <w:rsid w:val="3A5007F7"/>
    <w:rsid w:val="443E4650"/>
    <w:rsid w:val="56136A1A"/>
    <w:rsid w:val="593C68FB"/>
    <w:rsid w:val="62987231"/>
    <w:rsid w:val="68385186"/>
    <w:rsid w:val="71CC1122"/>
    <w:rsid w:val="74F33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微软雅黑" w:cs="黑体"/>
      <w:snapToGrid w:val="0"/>
      <w:color w:val="FF0000"/>
      <w:kern w:val="0"/>
      <w:sz w:val="21"/>
      <w:szCs w:val="26"/>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pPr>
      <w:spacing w:after="120" w:afterLines="0" w:afterAutospacing="0"/>
    </w:pPr>
    <w:rPr>
      <w:sz w:val="16"/>
    </w:rPr>
  </w:style>
  <w:style w:type="paragraph" w:styleId="6">
    <w:name w:val="Body Text"/>
    <w:basedOn w:val="1"/>
    <w:qFormat/>
    <w:uiPriority w:val="0"/>
    <w:pPr>
      <w:spacing w:after="120" w:afterLines="0" w:afterAutospacing="0"/>
    </w:pPr>
  </w:style>
  <w:style w:type="paragraph" w:styleId="7">
    <w:name w:val="Body Text 2"/>
    <w:basedOn w:val="1"/>
    <w:qFormat/>
    <w:uiPriority w:val="0"/>
    <w:pPr>
      <w:spacing w:after="120" w:afterLines="0" w:afterAutospacing="0" w:line="480" w:lineRule="auto"/>
    </w:p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红色重点"/>
    <w:basedOn w:val="1"/>
    <w:qFormat/>
    <w:uiPriority w:val="0"/>
    <w:pPr>
      <w:tabs>
        <w:tab w:val="left" w:pos="2061"/>
        <w:tab w:val="left" w:pos="3025"/>
        <w:tab w:val="center" w:pos="4433"/>
      </w:tabs>
      <w:snapToGrid w:val="0"/>
      <w:spacing w:line="276" w:lineRule="auto"/>
    </w:pPr>
    <w:rPr>
      <w:rFonts w:hint="eastAsia" w:ascii="黑体" w:hAnsi="黑体" w:eastAsia="黑体" w:cs="黑体"/>
      <w:color w:val="FF0000"/>
      <w:szCs w:val="21"/>
    </w:rPr>
  </w:style>
  <w:style w:type="paragraph" w:customStyle="1" w:styleId="13">
    <w:name w:val="蓝色次重点"/>
    <w:basedOn w:val="1"/>
    <w:qFormat/>
    <w:uiPriority w:val="0"/>
    <w:pPr>
      <w:snapToGrid w:val="0"/>
      <w:spacing w:line="276" w:lineRule="auto"/>
    </w:pPr>
    <w:rPr>
      <w:rFonts w:hint="eastAsia" w:ascii="黑体" w:hAnsi="黑体" w:eastAsia="黑体" w:cs="黑体"/>
      <w:color w:val="0070C0"/>
    </w:rPr>
  </w:style>
  <w:style w:type="paragraph" w:customStyle="1" w:styleId="14">
    <w:name w:val="红色重点-居中"/>
    <w:basedOn w:val="6"/>
    <w:qFormat/>
    <w:uiPriority w:val="0"/>
    <w:pPr>
      <w:jc w:val="center"/>
    </w:pPr>
    <w:rPr>
      <w:rFonts w:hint="eastAsia" w:ascii="黑体" w:hAnsi="黑体" w:eastAsia="微软雅黑"/>
      <w:sz w:val="21"/>
      <w:szCs w:val="19"/>
    </w:rPr>
  </w:style>
  <w:style w:type="paragraph" w:customStyle="1" w:styleId="15">
    <w:name w:val="蓝色-记忆关键"/>
    <w:basedOn w:val="7"/>
    <w:qFormat/>
    <w:uiPriority w:val="0"/>
    <w:pPr>
      <w:spacing w:before="3" w:line="360" w:lineRule="exact"/>
      <w:ind w:right="12"/>
      <w:jc w:val="both"/>
    </w:pPr>
    <w:rPr>
      <w:rFonts w:hint="eastAsia" w:ascii="微软雅黑" w:hAnsi="微软雅黑" w:cs="微软雅黑"/>
      <w:snapToGrid/>
      <w:color w:val="00B0F0"/>
      <w:spacing w:val="4"/>
      <w:szCs w:val="21"/>
      <w:lang w:eastAsia="zh-CN" w:bidi="ar"/>
    </w:rPr>
  </w:style>
  <w:style w:type="paragraph" w:customStyle="1" w:styleId="16">
    <w:name w:val="绿色-易错已混"/>
    <w:basedOn w:val="5"/>
    <w:next w:val="5"/>
    <w:qFormat/>
    <w:uiPriority w:val="0"/>
    <w:pPr>
      <w:spacing w:before="9" w:line="360" w:lineRule="exact"/>
      <w:ind w:right="59"/>
    </w:pPr>
    <w:rPr>
      <w:rFonts w:hint="eastAsia" w:ascii="微软雅黑" w:hAnsi="微软雅黑" w:cs="微软雅黑"/>
      <w:color w:val="00B050"/>
      <w:sz w:val="21"/>
      <w:szCs w:val="21"/>
      <w:lang w:eastAsia="zh-CN"/>
    </w:rPr>
  </w:style>
  <w:style w:type="paragraph" w:customStyle="1" w:styleId="17">
    <w:name w:val="红色—重点"/>
    <w:basedOn w:val="7"/>
    <w:qFormat/>
    <w:uiPriority w:val="0"/>
    <w:pPr>
      <w:widowControl w:val="0"/>
      <w:kinsoku/>
      <w:autoSpaceDE/>
      <w:autoSpaceDN/>
      <w:spacing w:line="360" w:lineRule="exact"/>
      <w:textAlignment w:val="auto"/>
    </w:pPr>
    <w:rPr>
      <w:rFonts w:hint="eastAsia" w:ascii="微软雅黑" w:hAnsi="微软雅黑" w:eastAsia="微软雅黑" w:cs="微软雅黑"/>
      <w:color w:val="FF0000"/>
      <w:sz w:val="21"/>
      <w:szCs w:val="21"/>
      <w:lang w:eastAsia="zh-CN"/>
    </w:rPr>
  </w:style>
  <w:style w:type="paragraph" w:customStyle="1" w:styleId="18">
    <w:name w:val="重视重点-居中"/>
    <w:basedOn w:val="7"/>
    <w:qFormat/>
    <w:uiPriority w:val="0"/>
    <w:pPr>
      <w:pBdr>
        <w:top w:val="none" w:color="auto" w:sz="0" w:space="0"/>
        <w:left w:val="none" w:color="auto" w:sz="0" w:space="0"/>
        <w:bottom w:val="none" w:color="auto" w:sz="0" w:space="0"/>
        <w:right w:val="none" w:color="auto" w:sz="0" w:space="0"/>
      </w:pBdr>
      <w:wordWrap w:val="0"/>
      <w:spacing w:line="360" w:lineRule="exact"/>
      <w:jc w:val="center"/>
    </w:pPr>
    <w:rPr>
      <w:rFonts w:hint="eastAsia" w:ascii="微软雅黑" w:hAnsi="微软雅黑" w:eastAsia="微软雅黑" w:cs="微软雅黑"/>
      <w:snapToGrid/>
      <w:color w:val="FF0000"/>
      <w:spacing w:val="4"/>
      <w:sz w:val="21"/>
      <w:szCs w:val="21"/>
      <w:lang w:eastAsia="zh-CN" w:bidi="ar"/>
    </w:rPr>
  </w:style>
  <w:style w:type="paragraph" w:customStyle="1" w:styleId="19">
    <w:name w:val="绿色—易混易错"/>
    <w:basedOn w:val="5"/>
    <w:qFormat/>
    <w:uiPriority w:val="0"/>
    <w:pPr>
      <w:spacing w:before="9" w:line="360" w:lineRule="exact"/>
      <w:ind w:right="59"/>
    </w:pPr>
    <w:rPr>
      <w:rFonts w:hint="eastAsia" w:ascii="微软雅黑" w:hAnsi="微软雅黑" w:eastAsia="微软雅黑" w:cs="微软雅黑"/>
      <w:color w:val="00B050"/>
      <w:sz w:val="21"/>
      <w:szCs w:val="21"/>
      <w:lang w:eastAsia="zh-CN"/>
    </w:rPr>
  </w:style>
  <w:style w:type="paragraph" w:customStyle="1" w:styleId="20">
    <w:name w:val="蓝色-记忆关键点"/>
    <w:basedOn w:val="5"/>
    <w:qFormat/>
    <w:uiPriority w:val="0"/>
    <w:pPr>
      <w:spacing w:before="3" w:line="360" w:lineRule="exact"/>
      <w:ind w:right="12"/>
      <w:jc w:val="both"/>
    </w:pPr>
    <w:rPr>
      <w:rFonts w:hint="eastAsia" w:ascii="微软雅黑" w:hAnsi="微软雅黑" w:eastAsia="微软雅黑" w:cs="微软雅黑"/>
      <w:snapToGrid/>
      <w:color w:val="00B0F0"/>
      <w:spacing w:val="4"/>
      <w:sz w:val="21"/>
      <w:szCs w:val="21"/>
      <w:lang w:eastAsia="zh-CN" w:bidi="ar"/>
    </w:rPr>
  </w:style>
  <w:style w:type="paragraph" w:customStyle="1" w:styleId="21">
    <w:name w:val="蓝色-次重点"/>
    <w:basedOn w:val="7"/>
    <w:qFormat/>
    <w:uiPriority w:val="0"/>
    <w:pPr>
      <w:widowControl w:val="0"/>
      <w:kinsoku/>
      <w:autoSpaceDE/>
      <w:autoSpaceDN/>
      <w:ind w:right="520" w:rightChars="200"/>
      <w:textAlignment w:val="auto"/>
    </w:pPr>
    <w:rPr>
      <w:rFonts w:hint="eastAsia" w:ascii="微软雅黑" w:hAnsi="微软雅黑" w:eastAsia="微软雅黑" w:cs="微软雅黑"/>
      <w:color w:val="0070C0"/>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12</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2025-03-10T04:27:00Z</dcterms:created>
  <dc:creator>Administrator</dc:creator>
  <cp:lastModifiedBy>233</cp:lastModifiedBy>
  <dcterms:modified xsi:type="dcterms:W3CDTF">2026-06-26T01:36:26Z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83B6640416EC44B5BAA7CA7F8D099900_12</vt:lpwstr>
  </property>
  <property fmtid="{D5CDD505-2E9C-101B-9397-08002B2CF9AE}" pid="4" name="KSOTemplateDocerSaveRecord">
    <vt:lpwstr>eyJoZGlkIjoiZmVkMTU2NDczZGYzZTExMDRiYjY4N2VmNTU5YjI4M2QiLCJ1c2VySWQiOiIyNTA4ODEzMzUifQ==</vt:lpwstr>
  </property>
</Properties>
</file>