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46E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经济专业技术资格考试建筑与房地产经济专业知识和实务（中级） 考试大纲</w:t>
      </w:r>
    </w:p>
    <w:p w14:paraId="45DF50D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517CC87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建筑与房地产经济专业理论原理，是否掌握专业工作方法和专业技术，是否了解专业相关法律、规范（规定），以及是否具有运用上述知识从事建筑与房地产经济专业实务工作，进行投资项目经济分析评价和建设实施全过程管理的能力。</w:t>
      </w:r>
    </w:p>
    <w:p w14:paraId="32D5A1E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64DD904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建筑与房地产市场。阐释建筑市场运行特点和房地产市场供求构成，理解房地产市场运行特点，辨别房地产价格影响因素；理解建筑与房地产市场信用体系建设；按照工程建设程序进行投资决策、建设实施和竣工验收，理解投资项目后评价；按照房地产开发流程进行房地产投资决策及立项、前期准备、开发建设与交付；理解中央城市工作会议精神及城市更新新形势。</w:t>
      </w:r>
    </w:p>
    <w:p w14:paraId="1CC92E5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工程建设投融资及经济评价。阐释建设资金来源及资金成本；理解项目融资程序，选择适宜的项目融资方式进行融资；理解投资方案经济效果评价指标，进行投资方案经济评价；运用适当方法比选互斥方案和独立方案；理解投资方案不确定性与风险分析内容和方法；运用价值工程进行方案比选。</w:t>
      </w:r>
    </w:p>
    <w:p w14:paraId="1DCE01E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工程项目策划与投资决策管理。理解工程项目策划，辨别工程项目构思策划与实施策划，进行房地产开发项目前期策划；进行经济评价、生态环境影响评价和社会评价，编制和评估可行性研究报告；办理工程项目审批、核准或备案手续。</w:t>
      </w:r>
    </w:p>
    <w:p w14:paraId="4B90D8F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工程估价及合同价款管理。理解工程造价构成及计算方法；阐释工程估价方法，进行投资估算、概算和预算；编制工程量清单、最高投标限价，进行投标报价；阐释工程合同计价方式及要求；理解施工合同及工程总承包合同价款管理程序和方法。</w:t>
      </w:r>
    </w:p>
    <w:p w14:paraId="1F66B20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5．工程网络计划技术。理解工程网络计划技术特点、分类及应用程序，阐释网络图绘制规则；进行网络计划时间参数计算，确定关键工作和关键线路；检查分析网络计划实施情况，选用恰当方法调整网络计划。</w:t>
      </w:r>
    </w:p>
    <w:p w14:paraId="72992BA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工程招标投标。理解招标投标法律法规及政策主要内容；理解标准勘察、设计招标文件内容，进行工程勘察设计招标、投标、开标和评标；理解标准施工及设计施工总承包招标文件内容，进行工程施工及设计施工总承包招标、投标、开标和评标。</w:t>
      </w:r>
    </w:p>
    <w:p w14:paraId="623E9AB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工程合同管理。理解工程勘察设计合同文件组成，辨析工程勘察设计合同义务；理解工程施工及设计施工总承包合同文件组成，辨析工程施工合同及设计施工总承包合同义务；理解施工合同纠纷审理相关规定；理解国际工程常用合同文本。</w:t>
      </w:r>
    </w:p>
    <w:p w14:paraId="5FA9310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工程监理与咨询。理解工程监理的法律地位和责任；理解工程监理合同文件组成，辨析工程监理合同义务；分析工程监理组织模式和人员职责，编制监理规划和监理实施细则；理解工程监理工作内容和方式；理解全过程工程咨询。</w:t>
      </w:r>
    </w:p>
    <w:p w14:paraId="6F9BCA0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工程风险管理与担保保险。辨析工程风险类别，理解工程风险管理程序和内容；分析工程担保类型及实施要求；理解工程保险特征及建筑工程一切险、安装工程一切险、职业责任险、意外伤害险、工程质量潜在缺陷保险等。</w:t>
      </w:r>
    </w:p>
    <w:p w14:paraId="1120524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10．智慧城市与智能建造。阐释智慧城市与新型基础设施建设；分析智能建造特征及内容；理解建筑信息模型（BIM）及其在建设工程全寿命期的应用。</w:t>
      </w:r>
    </w:p>
    <w:p w14:paraId="6039125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11．绿色建筑与绿色建造。结合我国绿色建筑评价标准辨别绿色建筑特征，应用我国绿色建筑评价标准进行绿色建筑评价；理解国外代表性绿色建筑评价体系；理解建筑碳排放计算范围和方法；分析绿色建筑技术体系；理解绿色建造过程及主要内容。</w:t>
      </w:r>
    </w:p>
    <w:p w14:paraId="1C98F46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12．新型建筑工业化及装配式建筑。理解新型建筑工业化的基本特征及主要任务；理解装配式建筑特征，阐释不同类别装配式建筑的技术经济特点及适用场景；理解装配式建筑评价标准，进行装配式建筑评价。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6C14C3B"/>
    <w:rsid w:val="3A5007F7"/>
    <w:rsid w:val="443E465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2026-06-26T01:40:20Z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