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38F2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75" w:afterAutospacing="0" w:line="546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2D0201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caps w:val="0"/>
          <w:color w:val="2D0201"/>
          <w:spacing w:val="0"/>
          <w:sz w:val="39"/>
          <w:szCs w:val="39"/>
          <w:bdr w:val="none" w:color="auto" w:sz="0" w:space="0"/>
          <w:shd w:val="clear" w:fill="FFFFFF"/>
        </w:rPr>
        <w:t>经济专业技术资格考试保险专业知识和实务（中级） 考试大纲</w:t>
      </w:r>
    </w:p>
    <w:p w14:paraId="22BE241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bookmarkEnd w:id="0"/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考试目的</w:t>
      </w:r>
    </w:p>
    <w:p w14:paraId="2526A77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测查应试人员是否理解和掌握习近平经济思想的核心要义、精神实质、丰富内涵、实践要求，是否理解和掌握风险与保险、保险的基本原则、保险合同、普通财产保险、运输工具保险、货物运输保险、工程保险、责任保险、信用保证保险、人寿保险、人身意外伤害保险、健康保险、再保险、保险公司经营管理、保险市场与监管等相关的原理、方法、技术、规范（规定）等，以及是否具有从事保险专业实务工作的能力。</w:t>
      </w:r>
    </w:p>
    <w:p w14:paraId="4E21DA6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考试内容与要求</w:t>
      </w:r>
    </w:p>
    <w:p w14:paraId="67923AE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．风险与保险。理解风险、风险管理和保险，掌握风险管理程序，理解选择风险管理手段及其相应的条件，绘制风险管理矩阵，区分风险偏好，运用大数法则，辨析保险的类别，分析可保风险及其条件，辨别商业性保险和政策性保险，辨析保险与储蓄、救济、赌博、彩票、投资等其他经济活动的异同。</w:t>
      </w:r>
    </w:p>
    <w:p w14:paraId="7575CA8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2．保险的基本原则。理解保险利益、保证、弃权与禁止反言的含义，运用保险利益原则、最大诚信原则、近因原则、损失补偿原则及其派生原则处理保险实务，解决保险合同争议。</w:t>
      </w:r>
    </w:p>
    <w:p w14:paraId="52A7469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3．保险合同。深入理解保险合同的分类、保险合同订立的程序和效力，全面理解保险合同的内容及其形式，理解和掌握保险合同的履行、变更、转让、终止，理解无效、效力未定、可变更和可撤销的保险合同的种类和法律后果，根据保险合同理论处理保险实务问题，妥善解决保险合同争议。</w:t>
      </w:r>
    </w:p>
    <w:p w14:paraId="5A98F08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4．普通财产保险。理解财产保险、利润损失保险，拟定企业财产保险、利润损失保险、机器损坏保险、家庭财产保险的保险责任、责任免除、保险金额、保险期限等保险条款和费率方案，分析处理有关普通财产保险承保和理赔的合同条款争议。</w:t>
      </w:r>
    </w:p>
    <w:p w14:paraId="222BBD3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5．运输工具保险。辨析机动车保险的对象、基本险和附加险等种类，辨析飞机保险和船舶保险的种类，理解机动车商业保险、交强险和船舶保险的特点，理解社会救助基金的内容；理解新能源汽车保险的保障对象、特点及险种；拟定各类运输工具的保险责任、责任免除、保险金额、责任限额或赔偿限额、保险期限、无赔款优待、垫付和追偿等保险条款和费率方案，分析处理有关运输工具保险承保、理赔的合同条款争议。</w:t>
      </w:r>
    </w:p>
    <w:p w14:paraId="1273521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6．货物运输保险。辨析海上货物运输保险承保的风险、全部损失、单独海损、共同海损、费用损失，理解货物运输保险的特点及种类，辨析海上货物运输保险和国内货物运输保险的种类，拟定各类货物运输保险的保险条款、保险金额、保险标的、保险期限、保险费及费率方案，处理有关货物运输保险承保、理赔的合同条款争议。</w:t>
      </w:r>
    </w:p>
    <w:p w14:paraId="109BB9E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7．工程保险。辨析工程保险、建筑工程保险、安装工程保险、科技工程保险，理解工程保险的特点和种类，辨析安装工程保险的特点，区别建筑工程保险和安装工程保险的适用范围，拟定各类工程保险的保险责任、责任免除、保险标的、保险金额、赔偿限额、保险期限等保险条款和费率方案，分析处理有关工程保险承保和理赔的合同条款争议。</w:t>
      </w:r>
    </w:p>
    <w:p w14:paraId="49A814A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8．责任保险。辨析各类责任风险和责任保险，理解责任保险的特征、责任保险与民事法律责任的关系、民事法律责任的构成要件和归责原则、责任保险在社会治理中的作用，解决侵权责任和违约的竞合问题，区辨雇主责任保险与工伤保险、索赔发生制保单和事故发生制保单，拟定公众责任保险、产品责任保险、雇主责任保险和职业责任保险的主要条款和费率方案，分析处理有关责任保险的合同纠纷。</w:t>
      </w:r>
    </w:p>
    <w:p w14:paraId="37472BB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9．信用保证保险。辨析信用风险、信用保险、保证保险，理解信用风险的特征、信用保险的种类、保证保险的种类，区辨信用保险和保证保险、产品质量保证保险和产品责任保险、买方信贷保险和卖方信贷保险，拟定各类信用保证保险的主要条款和费率方案，分析处理有关信用保证保险的合同纠纷。</w:t>
      </w:r>
    </w:p>
    <w:p w14:paraId="740EBFB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10．人寿保险。理解人寿保险，辨析人寿保险的主要特点，辨别人寿保险合同中的常见条款、传统型人寿保险和创新型人寿保险的主要内容和形式，合理使用人寿保险的常见附加险，选择约定条款处理各类人寿保险的业务问题。</w:t>
      </w:r>
    </w:p>
    <w:p w14:paraId="7DA82B2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11．意外伤害保险。理解意外伤害和意外伤害可保风险，理解意外伤害保险，概括意外伤害保险的特征和分类，诠释意外伤害保险保险责任的构成要件、特征和确认方法，运用意外伤害保险的保险金给付方式等保险条款处理保险实务问题。</w:t>
      </w:r>
    </w:p>
    <w:p w14:paraId="3576D25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12．健康保险。理解健康保险，辨别商业健康保险与社会医疗保险，理解健康保险的特有条款和产品定价，分析影响健康保险发展的因素，分析各类健康保险险种的内容，运用健康保险操作技术处理保险实务问题。</w:t>
      </w:r>
    </w:p>
    <w:p w14:paraId="7A9D6C9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13．再保险。理解再保险的内容、分类、职能和作用，区分不同种类再保险的计算方法，诠释再保险合同的基本内容，实施再保险业务管理与实务流程。</w:t>
      </w:r>
    </w:p>
    <w:p w14:paraId="445F5A0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14．保险公司经营管理。理解保险公司的经营原则，诠释承保、理赔、保险准备金、寿险准备金、非寿险准备金，辨析保险责任分类，理解保险公司财务管理的内容和特点，辨别寿险准备金和非寿险准备金的计提方法，识别保险投资的形式，解释保险公司财务管理中各财务指标的内容、意义和计算方法，选择不同的保险财务指标解释公司的经营状况和经营成果。</w:t>
      </w:r>
    </w:p>
    <w:p w14:paraId="6E5C712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15．保险市场与监管。理解保险市场内涵和外延、构成要素及衡量保险市场的指标，分析影响个人、家庭、企业的保险需求和供给的因素，辨别保险产业组织和保险中介机构，掌握现代保险监管的内涵，理解保险监管的框架，选择衡量保险供给的指标，辨析个人、家庭、企业保险需求影响因素的异同，理解保险监管体系和保险监管方式，理解关联交易监管及“偿二代”的基本要求，分析保险市场监管的经济导因，辨识保险监管的边界，理解保险监管机构改革的最新进展。</w:t>
      </w:r>
    </w:p>
    <w:p w14:paraId="3B188C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F19E6"/>
    <w:rsid w:val="09FD2E64"/>
    <w:rsid w:val="25777D91"/>
    <w:rsid w:val="3014568C"/>
    <w:rsid w:val="320F1FC3"/>
    <w:rsid w:val="345A07EB"/>
    <w:rsid w:val="3A5007F7"/>
    <w:rsid w:val="443E4650"/>
    <w:rsid w:val="48E243BB"/>
    <w:rsid w:val="50830980"/>
    <w:rsid w:val="56136A1A"/>
    <w:rsid w:val="593C68FB"/>
    <w:rsid w:val="62987231"/>
    <w:rsid w:val="68385186"/>
    <w:rsid w:val="71CC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微软雅黑" w:cs="黑体"/>
      <w:snapToGrid w:val="0"/>
      <w:color w:val="FF0000"/>
      <w:kern w:val="0"/>
      <w:sz w:val="21"/>
      <w:szCs w:val="26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红色重点"/>
    <w:basedOn w:val="1"/>
    <w:qFormat/>
    <w:uiPriority w:val="0"/>
    <w:pPr>
      <w:tabs>
        <w:tab w:val="left" w:pos="2061"/>
        <w:tab w:val="left" w:pos="3025"/>
        <w:tab w:val="center" w:pos="4433"/>
      </w:tabs>
      <w:snapToGrid w:val="0"/>
      <w:spacing w:line="276" w:lineRule="auto"/>
    </w:pPr>
    <w:rPr>
      <w:rFonts w:hint="eastAsia" w:ascii="黑体" w:hAnsi="黑体" w:eastAsia="黑体" w:cs="黑体"/>
      <w:color w:val="FF0000"/>
      <w:szCs w:val="21"/>
    </w:rPr>
  </w:style>
  <w:style w:type="paragraph" w:customStyle="1" w:styleId="13">
    <w:name w:val="蓝色次重点"/>
    <w:basedOn w:val="1"/>
    <w:qFormat/>
    <w:uiPriority w:val="0"/>
    <w:pPr>
      <w:snapToGrid w:val="0"/>
      <w:spacing w:line="276" w:lineRule="auto"/>
    </w:pPr>
    <w:rPr>
      <w:rFonts w:hint="eastAsia" w:ascii="黑体" w:hAnsi="黑体" w:eastAsia="黑体" w:cs="黑体"/>
      <w:color w:val="0070C0"/>
    </w:rPr>
  </w:style>
  <w:style w:type="paragraph" w:customStyle="1" w:styleId="14">
    <w:name w:val="红色重点-居中"/>
    <w:basedOn w:val="6"/>
    <w:qFormat/>
    <w:uiPriority w:val="0"/>
    <w:pPr>
      <w:jc w:val="center"/>
    </w:pPr>
    <w:rPr>
      <w:rFonts w:hint="eastAsia" w:ascii="黑体" w:hAnsi="黑体" w:eastAsia="微软雅黑"/>
      <w:sz w:val="21"/>
      <w:szCs w:val="19"/>
    </w:rPr>
  </w:style>
  <w:style w:type="paragraph" w:customStyle="1" w:styleId="15">
    <w:name w:val="蓝色-记忆关键"/>
    <w:basedOn w:val="7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cs="微软雅黑"/>
      <w:snapToGrid/>
      <w:color w:val="00B0F0"/>
      <w:spacing w:val="4"/>
      <w:szCs w:val="21"/>
      <w:lang w:eastAsia="zh-CN" w:bidi="ar"/>
    </w:rPr>
  </w:style>
  <w:style w:type="paragraph" w:customStyle="1" w:styleId="16">
    <w:name w:val="绿色-易错已混"/>
    <w:basedOn w:val="5"/>
    <w:next w:val="5"/>
    <w:qFormat/>
    <w:uiPriority w:val="0"/>
    <w:pPr>
      <w:spacing w:before="9" w:line="360" w:lineRule="exact"/>
      <w:ind w:right="59"/>
    </w:pPr>
    <w:rPr>
      <w:rFonts w:hint="eastAsia" w:ascii="微软雅黑" w:hAnsi="微软雅黑" w:cs="微软雅黑"/>
      <w:color w:val="00B050"/>
      <w:sz w:val="21"/>
      <w:szCs w:val="21"/>
      <w:lang w:eastAsia="zh-CN"/>
    </w:rPr>
  </w:style>
  <w:style w:type="paragraph" w:customStyle="1" w:styleId="17">
    <w:name w:val="红色—重点"/>
    <w:basedOn w:val="7"/>
    <w:qFormat/>
    <w:uiPriority w:val="0"/>
    <w:pPr>
      <w:widowControl w:val="0"/>
      <w:kinsoku/>
      <w:autoSpaceDE/>
      <w:autoSpaceDN/>
      <w:spacing w:line="360" w:lineRule="exact"/>
      <w:textAlignment w:val="auto"/>
    </w:pPr>
    <w:rPr>
      <w:rFonts w:hint="eastAsia" w:ascii="微软雅黑" w:hAnsi="微软雅黑" w:eastAsia="微软雅黑" w:cs="微软雅黑"/>
      <w:color w:val="FF0000"/>
      <w:sz w:val="21"/>
      <w:szCs w:val="21"/>
      <w:lang w:eastAsia="zh-CN"/>
    </w:rPr>
  </w:style>
  <w:style w:type="paragraph" w:customStyle="1" w:styleId="18">
    <w:name w:val="重视重点-居中"/>
    <w:basedOn w:val="7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wordWrap w:val="0"/>
      <w:spacing w:line="360" w:lineRule="exact"/>
      <w:jc w:val="center"/>
    </w:pPr>
    <w:rPr>
      <w:rFonts w:hint="eastAsia" w:ascii="微软雅黑" w:hAnsi="微软雅黑" w:eastAsia="微软雅黑" w:cs="微软雅黑"/>
      <w:snapToGrid/>
      <w:color w:val="FF0000"/>
      <w:spacing w:val="4"/>
      <w:sz w:val="21"/>
      <w:szCs w:val="21"/>
      <w:lang w:eastAsia="zh-CN" w:bidi="ar"/>
    </w:rPr>
  </w:style>
  <w:style w:type="paragraph" w:customStyle="1" w:styleId="19">
    <w:name w:val="绿色—易混易错"/>
    <w:basedOn w:val="5"/>
    <w:qFormat/>
    <w:uiPriority w:val="0"/>
    <w:pPr>
      <w:spacing w:before="9" w:line="360" w:lineRule="exact"/>
      <w:ind w:right="59"/>
    </w:pPr>
    <w:rPr>
      <w:rFonts w:hint="eastAsia" w:ascii="微软雅黑" w:hAnsi="微软雅黑" w:eastAsia="微软雅黑" w:cs="微软雅黑"/>
      <w:color w:val="00B050"/>
      <w:sz w:val="21"/>
      <w:szCs w:val="21"/>
      <w:lang w:eastAsia="zh-CN"/>
    </w:rPr>
  </w:style>
  <w:style w:type="paragraph" w:customStyle="1" w:styleId="20">
    <w:name w:val="蓝色-记忆关键点"/>
    <w:basedOn w:val="5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eastAsia="微软雅黑" w:cs="微软雅黑"/>
      <w:snapToGrid/>
      <w:color w:val="00B0F0"/>
      <w:spacing w:val="4"/>
      <w:sz w:val="21"/>
      <w:szCs w:val="21"/>
      <w:lang w:eastAsia="zh-CN" w:bidi="ar"/>
    </w:rPr>
  </w:style>
  <w:style w:type="paragraph" w:customStyle="1" w:styleId="21">
    <w:name w:val="蓝色-次重点"/>
    <w:basedOn w:val="7"/>
    <w:qFormat/>
    <w:uiPriority w:val="0"/>
    <w:pPr>
      <w:widowControl w:val="0"/>
      <w:kinsoku/>
      <w:autoSpaceDE/>
      <w:autoSpaceDN/>
      <w:ind w:right="520" w:rightChars="200"/>
      <w:textAlignment w:val="auto"/>
    </w:pPr>
    <w:rPr>
      <w:rFonts w:hint="eastAsia" w:ascii="微软雅黑" w:hAnsi="微软雅黑" w:eastAsia="微软雅黑" w:cs="微软雅黑"/>
      <w:color w:val="0070C0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1805</Words>
  <Characters>1819</Characters>
  <Lines>0</Lines>
  <Paragraphs>0</Paragraphs>
  <TotalTime>11</TotalTime>
  <ScaleCrop>false</ScaleCrop>
  <LinksUpToDate>false</LinksUpToDate>
  <CharactersWithSpaces>1820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2025-03-10T04:27:00Z</dcterms:created>
  <dc:creator>Administrator</dc:creator>
  <cp:lastModifiedBy>233</cp:lastModifiedBy>
  <dcterms:modified xsi:type="dcterms:W3CDTF">2026-06-26T02:08:26Z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83B6640416EC44B5BAA7CA7F8D099900_12</vt:lpwstr>
  </property>
  <property fmtid="{D5CDD505-2E9C-101B-9397-08002B2CF9AE}" pid="4" name="KSOTemplateDocerSaveRecord">
    <vt:lpwstr>eyJoZGlkIjoiZmVkMTU2NDczZGYzZTExMDRiYjY4N2VmNTU5YjI4M2QiLCJ1c2VySWQiOiIyNTA4ODEzMzUifQ==</vt:lpwstr>
  </property>
</Properties>
</file>