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r>
        <w:rPr>
          <w:rStyle w:val="4"/>
          <w:rFonts w:ascii="宋体" w:hAnsi="宋体" w:eastAsia="宋体" w:cs="宋体"/>
          <w:i w:val="0"/>
          <w:caps w:val="0"/>
          <w:color w:val="000000"/>
          <w:spacing w:val="0"/>
          <w:sz w:val="24"/>
          <w:szCs w:val="24"/>
          <w:bdr w:val="none" w:color="auto" w:sz="0" w:space="0"/>
          <w:shd w:val="clear" w:fill="FFFFFF"/>
        </w:rPr>
        <w:t>考后现场人工核查要求说明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一、为方便报考人员进行考后资格审核，强化用人单位初审权和主体责任，由用人单位初审时查验报考人员身份证、学历学位证、从业经历等真伪，各级资格审核部门重点核查用人单位的初审查验结果，原则上不再要求报考人员提供相关证件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二、现场人工核查只须提供用人单位初审查验结果材料，包括：身份证、学历学位证和从业经历及查验结果、符合免考试部分科目的证书等复印件各1份。用人单位查验合格后，查验人在所有复印件上签字并盖单位公章，交资格审核部门备案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三、用人单位查验学历时，应重点把握以下要求：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一）报考人员需在本类别（专业）首次考试前获得国家教育、人力资源和社会保障部门承认的正规学历。即2021年度新报考人员需在2021年度国家规定的考试日高级为2021年6月19日（不含），初级和中级为2021年10月30日（不含）前取得相应学历(以毕业证书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（二）持教育部门学历的，用人单位需查验：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1.2002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相关申请资料准备情况详见学信网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2.2005年6月及以后取得的湖南省中专学历证书，用人单位查验在湖南省中等职业学校毕业证查询系统（http://zcc.hnedu.cn/zzfind/）认证结果。2005年6月前取得的湖南省中专学历证书，用人单位需查验省教育厅开具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再次特别提醒：教育部门核验未注册学历学位证书需要一定时间（20个工作日），请申请人提前做好准备。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所需材料：毕业证书原件或学历证明书原件、身份证原件、毕业学校或教育行政部门复印的录取花名册或毕业生花名册（加盖存档部门公章并留经办人姓名和办公电话）。受理方式为现场办理。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办理地点：湖南省大中专学校学生信息咨询与就业指导中心（长沙市雨花区新建西路37号长城非常生活3楼1号窗口），联系电话：0731-82116082。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（三）持国（境）外学历学位的，用人单位查验教育部留学服务中心中国留学网（http://www.cscse.edu.cn）学历学位认证书（港澳台地区取得的学历参照执行）。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（四）持党校学历的，用人单位查验党校官方网站毕业证书查询页面；网上无法查询的，用人单位查验党校开具的学历认证报告。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五）根据《湖南省人力资源和社会保障厅关于印发〈湖南省畅通职称评审绿色通道10条实施意见〉的通知》（湘人社发〔2019〕67号）“技工院校中级工班、高级工班、预备技师（技师）班毕业，分别按中专、大专、本科学历申报参评相应系列（专业）职称”的规定，持技工院校毕业证书的，所在单位查验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1.2005年至2013年技工院校毕业的，提供湖南人力资源社会保障公共服务网技工院校毕业证书查询系统(http://www.e91job.com/hunanweb/extAccessAction/showCertificate.action)的查验结果页面；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2.2015年以后技工院校毕业的，提供人力资源社会保障部全国毕业证书查询系统（http://rsrc.mohrss.gov.cn/jxxxcx/Omp.do?method=fwdPageJgyxCertInfoEntry）查验结果页面；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3.其它年度毕业的，提供考点所在市州人力资源社会保障局职业能力建设科（处）学籍认证查验结果。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（六）以非全日制学历报考的，用人单位需查验非全日制之前取得的全日制学历电子注册备案表或者学历认证报告复印件。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七）工作年限要求。工作年限计算到2021年12月31日。全日制学历（以学历证书上标注的“全日制学历”或“脱产学习”为准）的学习年限（含实习期限），不计算为从事专业的工作年限。在职人员考取硕士生，学习时间计算工作年限（须有人力资源社会保障部门核准的连续就业社保证明）；非在职人员硕士生学习时间不计算工作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参加非全日制函授、自考等成人类中专、大专、本科、硕士等后续学历学习年限可累计计算工作年限。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报考人员工作年限计算方法举例如下： 1．取得全日制学历后直接参加工作无后续学历的，工作年限从取得最高全日制学历算起。如：2015年取得全日制学历后参加工作无后续学历，2021年报考，工作年限为2016年—2021年共6年。 2．取得全日制学历参加工作后又取得后续学历的，相关工作年限可累计计算。如甲2015年取得全日制学历后参加工作，2016年—2018年取得非全日制学历，2021年报考，工作年限为2016年—2021年共6年；乙2015年取得全日制学历后参加工作，2017年—2019年取得全日制学历，2021年报考，工作年限为2016年1年、2020年—2021年2年，累计共3年。多个学历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r>
        <w:rPr>
          <w:rStyle w:val="4"/>
          <w:rFonts w:ascii="宋体" w:hAnsi="宋体" w:eastAsia="宋体" w:cs="宋体"/>
          <w:i w:val="0"/>
          <w:caps w:val="0"/>
          <w:color w:val="000000"/>
          <w:spacing w:val="0"/>
          <w:sz w:val="24"/>
          <w:szCs w:val="24"/>
          <w:bdr w:val="none" w:color="auto" w:sz="0" w:space="0"/>
          <w:shd w:val="clear" w:fill="FFFFFF"/>
        </w:rPr>
        <w:t>个人诚信失信记录单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tbl>
      <w:tblPr>
        <w:tblW w:w="1022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57"/>
        <w:gridCol w:w="388"/>
        <w:gridCol w:w="36"/>
        <w:gridCol w:w="389"/>
        <w:gridCol w:w="36"/>
        <w:gridCol w:w="1191"/>
        <w:gridCol w:w="36"/>
        <w:gridCol w:w="1776"/>
        <w:gridCol w:w="494"/>
        <w:gridCol w:w="98"/>
        <w:gridCol w:w="494"/>
        <w:gridCol w:w="101"/>
        <w:gridCol w:w="1530"/>
        <w:gridCol w:w="99"/>
        <w:gridCol w:w="259"/>
        <w:gridCol w:w="164"/>
        <w:gridCol w:w="289"/>
        <w:gridCol w:w="133"/>
        <w:gridCol w:w="439"/>
        <w:gridCol w:w="5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50" w:hRule="atLeast"/>
          <w:tblCellSpacing w:w="15" w:type="dxa"/>
        </w:trPr>
        <w:tc>
          <w:tcPr>
            <w:tcW w:w="2100" w:type="dxa"/>
            <w:gridSpan w:val="2"/>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姓名</w:t>
            </w:r>
          </w:p>
        </w:tc>
        <w:tc>
          <w:tcPr>
            <w:tcW w:w="1622" w:type="dxa"/>
            <w:gridSpan w:val="4"/>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1782" w:type="dxa"/>
            <w:gridSpan w:val="2"/>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证号</w:t>
            </w:r>
          </w:p>
        </w:tc>
        <w:tc>
          <w:tcPr>
            <w:tcW w:w="3498" w:type="dxa"/>
            <w:gridSpan w:val="9"/>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1038" w:type="dxa"/>
            <w:gridSpan w:val="3"/>
            <w:vMerge w:val="restart"/>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3" w:hRule="atLeast"/>
          <w:tblCellSpacing w:w="15" w:type="dxa"/>
        </w:trPr>
        <w:tc>
          <w:tcPr>
            <w:tcW w:w="2100" w:type="dxa"/>
            <w:gridSpan w:val="2"/>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性别</w:t>
            </w:r>
          </w:p>
        </w:tc>
        <w:tc>
          <w:tcPr>
            <w:tcW w:w="395" w:type="dxa"/>
            <w:gridSpan w:val="2"/>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1197" w:type="dxa"/>
            <w:gridSpan w:val="2"/>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年月</w:t>
            </w:r>
          </w:p>
        </w:tc>
        <w:tc>
          <w:tcPr>
            <w:tcW w:w="2868" w:type="dxa"/>
            <w:gridSpan w:val="5"/>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年  月</w:t>
            </w:r>
          </w:p>
        </w:tc>
        <w:tc>
          <w:tcPr>
            <w:tcW w:w="1601" w:type="dxa"/>
            <w:gridSpan w:val="2"/>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出生地</w:t>
            </w:r>
          </w:p>
        </w:tc>
        <w:tc>
          <w:tcPr>
            <w:tcW w:w="781" w:type="dxa"/>
            <w:gridSpan w:val="4"/>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1038" w:type="dxa"/>
            <w:gridSpan w:val="3"/>
            <w:vMerge w:val="continue"/>
            <w:shd w:val="clear"/>
            <w:tcMar>
              <w:top w:w="90" w:type="dxa"/>
              <w:left w:w="90" w:type="dxa"/>
              <w:bottom w:w="90" w:type="dxa"/>
              <w:right w:w="9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3" w:hRule="atLeast"/>
          <w:tblCellSpacing w:w="15" w:type="dxa"/>
        </w:trPr>
        <w:tc>
          <w:tcPr>
            <w:tcW w:w="2525" w:type="dxa"/>
            <w:gridSpan w:val="4"/>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现工作单位及岗位</w:t>
            </w:r>
          </w:p>
        </w:tc>
        <w:tc>
          <w:tcPr>
            <w:tcW w:w="6537" w:type="dxa"/>
            <w:gridSpan w:val="13"/>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1038" w:type="dxa"/>
            <w:gridSpan w:val="3"/>
            <w:vMerge w:val="continue"/>
            <w:shd w:val="clear"/>
            <w:tcMar>
              <w:top w:w="90" w:type="dxa"/>
              <w:left w:w="90" w:type="dxa"/>
              <w:bottom w:w="90" w:type="dxa"/>
              <w:right w:w="9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3" w:hRule="atLeast"/>
          <w:tblCellSpacing w:w="15" w:type="dxa"/>
        </w:trPr>
        <w:tc>
          <w:tcPr>
            <w:tcW w:w="2525" w:type="dxa"/>
            <w:gridSpan w:val="4"/>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参加考试名称</w:t>
            </w:r>
          </w:p>
        </w:tc>
        <w:tc>
          <w:tcPr>
            <w:tcW w:w="3503" w:type="dxa"/>
            <w:gridSpan w:val="5"/>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2551" w:type="dxa"/>
            <w:gridSpan w:val="6"/>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参加考试年度</w:t>
            </w:r>
          </w:p>
        </w:tc>
        <w:tc>
          <w:tcPr>
            <w:tcW w:w="995" w:type="dxa"/>
            <w:gridSpan w:val="4"/>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466" w:type="dxa"/>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23" w:hRule="atLeast"/>
          <w:tblCellSpacing w:w="15" w:type="dxa"/>
        </w:trPr>
        <w:tc>
          <w:tcPr>
            <w:tcW w:w="2525" w:type="dxa"/>
            <w:gridSpan w:val="4"/>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考试违纪违规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行为描述</w:t>
            </w:r>
          </w:p>
        </w:tc>
        <w:tc>
          <w:tcPr>
            <w:tcW w:w="7109" w:type="dxa"/>
            <w:gridSpan w:val="15"/>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tc>
        <w:tc>
          <w:tcPr>
            <w:tcW w:w="466" w:type="dxa"/>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22" w:hRule="atLeast"/>
          <w:tblCellSpacing w:w="15" w:type="dxa"/>
        </w:trPr>
        <w:tc>
          <w:tcPr>
            <w:tcW w:w="1712" w:type="dxa"/>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违纪违规行为确认部门意见</w:t>
            </w:r>
          </w:p>
        </w:tc>
        <w:tc>
          <w:tcPr>
            <w:tcW w:w="7922" w:type="dxa"/>
            <w:gridSpan w:val="18"/>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经 办 人：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负　责　人：　　　　　　　　　　　　　　　　　　年　　月　　日</w:t>
            </w:r>
          </w:p>
        </w:tc>
        <w:tc>
          <w:tcPr>
            <w:tcW w:w="466" w:type="dxa"/>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22" w:hRule="atLeast"/>
          <w:tblCellSpacing w:w="15" w:type="dxa"/>
        </w:trPr>
        <w:tc>
          <w:tcPr>
            <w:tcW w:w="1712" w:type="dxa"/>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处理意见</w:t>
            </w:r>
          </w:p>
        </w:tc>
        <w:tc>
          <w:tcPr>
            <w:tcW w:w="7922" w:type="dxa"/>
            <w:gridSpan w:val="18"/>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经 办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负　责　人：　　　　　　　　　　　　　　　　　　年　　月　　日</w:t>
            </w:r>
          </w:p>
        </w:tc>
        <w:tc>
          <w:tcPr>
            <w:tcW w:w="466" w:type="dxa"/>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15" w:type="dxa"/>
        </w:trPr>
        <w:tc>
          <w:tcPr>
            <w:tcW w:w="1712" w:type="dxa"/>
            <w:shd w:val="clear"/>
            <w:tcMar>
              <w:top w:w="90" w:type="dxa"/>
              <w:left w:w="90" w:type="dxa"/>
              <w:bottom w:w="90" w:type="dxa"/>
              <w:right w:w="90" w:type="dxa"/>
            </w:tcMar>
            <w:vAlign w:val="center"/>
          </w:tcPr>
          <w:p>
            <w:pPr>
              <w:rPr>
                <w:rFonts w:hint="eastAsia" w:ascii="宋体"/>
                <w:sz w:val="24"/>
                <w:szCs w:val="24"/>
              </w:rPr>
            </w:pPr>
          </w:p>
        </w:tc>
        <w:tc>
          <w:tcPr>
            <w:tcW w:w="394" w:type="dxa"/>
            <w:gridSpan w:val="2"/>
            <w:shd w:val="clear"/>
            <w:tcMar>
              <w:top w:w="90" w:type="dxa"/>
              <w:left w:w="90" w:type="dxa"/>
              <w:bottom w:w="90" w:type="dxa"/>
              <w:right w:w="90" w:type="dxa"/>
            </w:tcMar>
            <w:vAlign w:val="center"/>
          </w:tcPr>
          <w:p>
            <w:pPr>
              <w:rPr>
                <w:rFonts w:hint="eastAsia" w:ascii="宋体"/>
                <w:sz w:val="24"/>
                <w:szCs w:val="24"/>
              </w:rPr>
            </w:pPr>
          </w:p>
        </w:tc>
        <w:tc>
          <w:tcPr>
            <w:tcW w:w="395" w:type="dxa"/>
            <w:gridSpan w:val="2"/>
            <w:shd w:val="clear"/>
            <w:tcMar>
              <w:top w:w="90" w:type="dxa"/>
              <w:left w:w="90" w:type="dxa"/>
              <w:bottom w:w="90" w:type="dxa"/>
              <w:right w:w="90" w:type="dxa"/>
            </w:tcMar>
            <w:vAlign w:val="center"/>
          </w:tcPr>
          <w:p>
            <w:pPr>
              <w:rPr>
                <w:rFonts w:hint="eastAsia" w:ascii="宋体"/>
                <w:sz w:val="24"/>
                <w:szCs w:val="24"/>
              </w:rPr>
            </w:pPr>
          </w:p>
        </w:tc>
        <w:tc>
          <w:tcPr>
            <w:tcW w:w="1197" w:type="dxa"/>
            <w:gridSpan w:val="2"/>
            <w:shd w:val="clear"/>
            <w:tcMar>
              <w:top w:w="90" w:type="dxa"/>
              <w:left w:w="90" w:type="dxa"/>
              <w:bottom w:w="90" w:type="dxa"/>
              <w:right w:w="90" w:type="dxa"/>
            </w:tcMar>
            <w:vAlign w:val="center"/>
          </w:tcPr>
          <w:p>
            <w:pPr>
              <w:rPr>
                <w:rFonts w:hint="eastAsia" w:ascii="宋体"/>
                <w:sz w:val="24"/>
                <w:szCs w:val="24"/>
              </w:rPr>
            </w:pPr>
          </w:p>
        </w:tc>
        <w:tc>
          <w:tcPr>
            <w:tcW w:w="1746" w:type="dxa"/>
            <w:shd w:val="clear"/>
            <w:tcMar>
              <w:top w:w="90" w:type="dxa"/>
              <w:left w:w="90" w:type="dxa"/>
              <w:bottom w:w="90" w:type="dxa"/>
              <w:right w:w="90" w:type="dxa"/>
            </w:tcMar>
            <w:vAlign w:val="center"/>
          </w:tcPr>
          <w:p>
            <w:pPr>
              <w:rPr>
                <w:rFonts w:hint="eastAsia" w:ascii="宋体"/>
                <w:sz w:val="24"/>
                <w:szCs w:val="24"/>
              </w:rPr>
            </w:pPr>
          </w:p>
        </w:tc>
        <w:tc>
          <w:tcPr>
            <w:tcW w:w="562" w:type="dxa"/>
            <w:gridSpan w:val="2"/>
            <w:shd w:val="clear"/>
            <w:tcMar>
              <w:top w:w="90" w:type="dxa"/>
              <w:left w:w="90" w:type="dxa"/>
              <w:bottom w:w="90" w:type="dxa"/>
              <w:right w:w="90" w:type="dxa"/>
            </w:tcMar>
            <w:vAlign w:val="center"/>
          </w:tcPr>
          <w:p>
            <w:pPr>
              <w:rPr>
                <w:rFonts w:hint="eastAsia" w:ascii="宋体"/>
                <w:sz w:val="24"/>
                <w:szCs w:val="24"/>
              </w:rPr>
            </w:pPr>
          </w:p>
        </w:tc>
        <w:tc>
          <w:tcPr>
            <w:tcW w:w="565" w:type="dxa"/>
            <w:gridSpan w:val="2"/>
            <w:shd w:val="clear"/>
            <w:tcMar>
              <w:top w:w="90" w:type="dxa"/>
              <w:left w:w="90" w:type="dxa"/>
              <w:bottom w:w="90" w:type="dxa"/>
              <w:right w:w="90" w:type="dxa"/>
            </w:tcMar>
            <w:vAlign w:val="center"/>
          </w:tcPr>
          <w:p>
            <w:pPr>
              <w:rPr>
                <w:rFonts w:hint="eastAsia" w:ascii="宋体"/>
                <w:sz w:val="24"/>
                <w:szCs w:val="24"/>
              </w:rPr>
            </w:pPr>
          </w:p>
        </w:tc>
        <w:tc>
          <w:tcPr>
            <w:tcW w:w="1599" w:type="dxa"/>
            <w:gridSpan w:val="2"/>
            <w:shd w:val="clear"/>
            <w:tcMar>
              <w:top w:w="90" w:type="dxa"/>
              <w:left w:w="90" w:type="dxa"/>
              <w:bottom w:w="90" w:type="dxa"/>
              <w:right w:w="90" w:type="dxa"/>
            </w:tcMar>
            <w:vAlign w:val="center"/>
          </w:tcPr>
          <w:p>
            <w:pPr>
              <w:rPr>
                <w:rFonts w:hint="eastAsia" w:ascii="宋体"/>
                <w:sz w:val="24"/>
                <w:szCs w:val="24"/>
              </w:rPr>
            </w:pPr>
          </w:p>
        </w:tc>
        <w:tc>
          <w:tcPr>
            <w:tcW w:w="393" w:type="dxa"/>
            <w:gridSpan w:val="2"/>
            <w:shd w:val="clear"/>
            <w:tcMar>
              <w:top w:w="90" w:type="dxa"/>
              <w:left w:w="90" w:type="dxa"/>
              <w:bottom w:w="90" w:type="dxa"/>
              <w:right w:w="90" w:type="dxa"/>
            </w:tcMar>
            <w:vAlign w:val="center"/>
          </w:tcPr>
          <w:p>
            <w:pPr>
              <w:rPr>
                <w:rFonts w:hint="eastAsia" w:ascii="宋体"/>
                <w:sz w:val="24"/>
                <w:szCs w:val="24"/>
              </w:rPr>
            </w:pPr>
          </w:p>
        </w:tc>
        <w:tc>
          <w:tcPr>
            <w:tcW w:w="392" w:type="dxa"/>
            <w:gridSpan w:val="2"/>
            <w:shd w:val="clear"/>
            <w:tcMar>
              <w:top w:w="90" w:type="dxa"/>
              <w:left w:w="90" w:type="dxa"/>
              <w:bottom w:w="90" w:type="dxa"/>
              <w:right w:w="90" w:type="dxa"/>
            </w:tcMar>
            <w:vAlign w:val="center"/>
          </w:tcPr>
          <w:p>
            <w:pPr>
              <w:rPr>
                <w:rFonts w:hint="eastAsia" w:ascii="宋体"/>
                <w:sz w:val="24"/>
                <w:szCs w:val="24"/>
              </w:rPr>
            </w:pPr>
          </w:p>
        </w:tc>
        <w:tc>
          <w:tcPr>
            <w:tcW w:w="409" w:type="dxa"/>
            <w:shd w:val="clear"/>
            <w:tcMar>
              <w:top w:w="90" w:type="dxa"/>
              <w:left w:w="90" w:type="dxa"/>
              <w:bottom w:w="90" w:type="dxa"/>
              <w:right w:w="90" w:type="dxa"/>
            </w:tcMar>
            <w:vAlign w:val="center"/>
          </w:tcPr>
          <w:p>
            <w:pPr>
              <w:rPr>
                <w:rFonts w:hint="eastAsia" w:ascii="宋体"/>
                <w:sz w:val="24"/>
                <w:szCs w:val="24"/>
              </w:rPr>
            </w:pPr>
          </w:p>
        </w:tc>
        <w:tc>
          <w:tcPr>
            <w:tcW w:w="466" w:type="dxa"/>
            <w:shd w:val="clear"/>
            <w:tcMar>
              <w:top w:w="90" w:type="dxa"/>
              <w:left w:w="90" w:type="dxa"/>
              <w:bottom w:w="90" w:type="dxa"/>
              <w:right w:w="90"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both"/>
        <w:rPr>
          <w:rFonts w:ascii="宋体" w:hAnsi="宋体" w:eastAsia="宋体" w:cs="宋体"/>
          <w:i w:val="0"/>
          <w:caps w:val="0"/>
          <w:color w:val="000000"/>
          <w:spacing w:val="0"/>
          <w:sz w:val="24"/>
          <w:szCs w:val="24"/>
          <w:shd w:val="clear" w:fill="FFFFFF"/>
        </w:rPr>
      </w:pPr>
      <w:r>
        <w:rPr>
          <w:rFonts w:ascii="宋体" w:hAnsi="宋体" w:eastAsia="宋体" w:cs="宋体"/>
          <w:i w:val="0"/>
          <w:caps w:val="0"/>
          <w:color w:val="000000"/>
          <w:spacing w:val="0"/>
          <w:sz w:val="24"/>
          <w:szCs w:val="24"/>
          <w:bdr w:val="none" w:color="auto" w:sz="0" w:space="0"/>
          <w:shd w:val="clear" w:fill="FFFFFF"/>
        </w:rPr>
        <w:t>附件3</w:t>
      </w:r>
      <w:r>
        <w:rPr>
          <w:rFonts w:ascii="宋体" w:hAnsi="宋体" w:eastAsia="宋体" w:cs="宋体"/>
          <w:i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r>
        <w:rPr>
          <w:rStyle w:val="4"/>
          <w:rFonts w:ascii="宋体" w:hAnsi="宋体" w:eastAsia="宋体" w:cs="宋体"/>
          <w:i w:val="0"/>
          <w:caps w:val="0"/>
          <w:color w:val="000000"/>
          <w:spacing w:val="0"/>
          <w:sz w:val="24"/>
          <w:szCs w:val="24"/>
          <w:shd w:val="clear" w:fill="FFFFFF"/>
        </w:rPr>
        <w:t>咨询电话及网站</w:t>
      </w:r>
    </w:p>
    <w:tbl>
      <w:tblPr>
        <w:tblStyle w:val="5"/>
        <w:tblpPr w:leftFromText="180" w:rightFromText="180" w:vertAnchor="text" w:horzAnchor="page" w:tblpX="697" w:tblpY="369"/>
        <w:tblOverlap w:val="never"/>
        <w:tblW w:w="11318"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7"/>
        <w:gridCol w:w="1802"/>
        <w:gridCol w:w="1802"/>
        <w:gridCol w:w="72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市州</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资格审核部门电话</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考试部门咨询电话</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网址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长沙</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0731-84907978</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0731-82563172</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http://rsj.changsha.gov.cn/zxzx_0/tzgg_131288/rsrc_131289/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株洲</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0731-28681071</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0731-28813393</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http://zzksw.com.cn/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湘潭</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0731-58524342</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0731-58568994</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http://xtrsks.xtrs.xiangtan.gov.cn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衡阳</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0734-2896683</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0734-2826112</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http://www.hengyang.gov.cn/hysrsj/</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邵阳</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0739-5026032</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0739-5324935</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http://rsj.shaoyang.gov.cn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岳阳</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0730-8882339</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0730-8882303</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http://rsj.yueyang.gov.cn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常德</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0736-7893116</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0736-7893126</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http://www.cdrsks.cn/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张家界</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0744-8230153</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0744-8230135</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http://ks.zjj.gov.cn/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益阳</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0737-4222644</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0737-4226090</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http://www.yiyang.gov.cn/rsj/index.htm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娄底</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0738-8216030</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0738-8312396</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http://rsj.hnloudi.gov.cn/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郴州</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0735-2871244</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0735-2871247</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http://61.187.189.252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永州</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0746-8323746</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0746-8329607</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http://www.8329607.com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怀化</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0745-2714698</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0745-2390286</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www.hhrsks.com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0" w:hRule="atLeast"/>
          <w:tblCellSpacing w:w="15" w:type="dxa"/>
        </w:trPr>
        <w:tc>
          <w:tcPr>
            <w:tcW w:w="45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湘西</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0743-8222653</w:t>
            </w:r>
          </w:p>
        </w:tc>
        <w:tc>
          <w:tcPr>
            <w:tcW w:w="17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0743-8222104</w:t>
            </w:r>
          </w:p>
        </w:tc>
        <w:tc>
          <w:tcPr>
            <w:tcW w:w="7172" w:type="dxa"/>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ascii="宋体" w:hAnsi="宋体" w:eastAsia="宋体" w:cs="宋体"/>
                <w:sz w:val="24"/>
                <w:szCs w:val="24"/>
              </w:rPr>
              <w:t>http://rsj.xxz.gov.cn/</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r>
        <w:rPr>
          <w:rStyle w:val="4"/>
          <w:rFonts w:ascii="宋体" w:hAnsi="宋体" w:eastAsia="宋体" w:cs="宋体"/>
          <w:i w:val="0"/>
          <w:caps w:val="0"/>
          <w:color w:val="000000"/>
          <w:spacing w:val="0"/>
          <w:sz w:val="24"/>
          <w:szCs w:val="24"/>
          <w:bdr w:val="none" w:color="auto" w:sz="0" w:space="0"/>
          <w:shd w:val="clear" w:fill="FFFFFF"/>
        </w:rPr>
        <w:t>电子化考试考场规则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一、在考试前30分钟，应试人员凭准考证和本人有效身份证原件、社会保障卡进入本科目考试所指定考场，按座位号入座。将准考证和身份证原件放置在座位右上角。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二、严禁携带笔、移动存储设备、电脑、计算器、电子记事本、通讯工具、规定以外的电子用品或者与考试相关的资料进入座位。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三、考试时间以考试系统计时器为准。开考5分钟后一律禁止入场，开考2小时内禁止离场。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四、按照考试系统要求进行操作，不得擅自对计算机进行冷、热启动，关闭电源及其他与考试无关的操作，违反者责任自负。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五、须保持考场安静，独立作答，不得交流讨论，不得要求监考人员解释试题，发生异常情况等问题可举手询问。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六、自觉接受监督和检查，服从安排。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七、不得将相关考试信息以任何方式带出考场，交卷后不得在考场附近逗留、谈论。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    八、违纪违规行为按照人力资源和社会保障部令第31号《专业技术人员资格考试违纪违规行为处理规定》中有关规定处理。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r>
        <w:rPr>
          <w:rStyle w:val="4"/>
          <w:rFonts w:ascii="宋体" w:hAnsi="宋体" w:eastAsia="宋体" w:cs="宋体"/>
          <w:i w:val="0"/>
          <w:caps w:val="0"/>
          <w:color w:val="000000"/>
          <w:spacing w:val="0"/>
          <w:sz w:val="24"/>
          <w:szCs w:val="24"/>
          <w:bdr w:val="none" w:color="auto" w:sz="0" w:space="0"/>
          <w:shd w:val="clear" w:fill="FFFFFF"/>
        </w:rPr>
        <w:t>电子化考试应试人员考试须知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一、本考试为电子化考试。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二、考试前30分钟，凭本人准考证和有效身份证原件或社会保障卡进入指定的考场，对号入座。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三、严禁携带笔、移动存储设备、电脑、计算器、电子记事本、通讯工具、规定以外的电子用品或者与考试相关的资料进入座位。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四、开考5分钟后一律禁止入场，开考2小时内禁止离场。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五、登录考试系统后，认真阅读《考场规则》及《操作指南》。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六、考试过程中，严格遵守考场规则。如违反考场规则而影响考试成绩者责任自负。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七、不得将相关考试信息以任何方式带出考场，交卷后不得在考场附近逗留、谈论。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八、违纪违规行为按照人力资源和社会保障部令第12号《专业技术人员资格考试违纪违规行为处理规定》中有关规定处理。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rPr>
          <w:rFonts w:hint="eastAsia" w:ascii="宋体" w:hAnsi="宋体" w:eastAsia="宋体" w:cs="宋体"/>
          <w:i w:val="0"/>
          <w:caps w:val="0"/>
          <w:color w:val="000000"/>
          <w:spacing w:val="0"/>
          <w:sz w:val="18"/>
          <w:szCs w:val="18"/>
        </w:rPr>
      </w:pPr>
      <w:r>
        <w:rPr>
          <w:rFonts w:ascii="宋体" w:hAnsi="宋体" w:eastAsia="宋体" w:cs="宋体"/>
          <w:i w:val="0"/>
          <w:caps w:val="0"/>
          <w:color w:val="000000"/>
          <w:spacing w:val="0"/>
          <w:sz w:val="24"/>
          <w:szCs w:val="24"/>
          <w:bdr w:val="none" w:color="auto" w:sz="0" w:space="0"/>
          <w:shd w:val="clear" w:fill="FFFFFF"/>
        </w:rPr>
        <w:t>九、提前在人事考试机构官方网站通过模拟作答系统熟悉考试作答界面。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pPr>
      <w:r>
        <w:rPr>
          <w:rFonts w:ascii="宋体" w:hAnsi="宋体" w:eastAsia="宋体" w:cs="宋体"/>
          <w:i w:val="0"/>
          <w:caps w:val="0"/>
          <w:color w:val="000000"/>
          <w:spacing w:val="0"/>
          <w:sz w:val="24"/>
          <w:szCs w:val="24"/>
          <w:bdr w:val="none" w:color="auto" w:sz="0" w:space="0"/>
          <w:shd w:val="clear" w:fill="FFFFFF"/>
        </w:rPr>
        <w:t>十、提前一天熟悉准考证上指定的考试地点，确认考前的具体位置和乘车路线。在考试当天请预留足够的时间并尽量选择公共交通工具前往</w:t>
      </w:r>
      <w:bookmarkStart w:id="0" w:name="_GoBack"/>
      <w:bookmarkEnd w:id="0"/>
      <w:r>
        <w:rPr>
          <w:rFonts w:ascii="宋体" w:hAnsi="宋体" w:eastAsia="宋体" w:cs="宋体"/>
          <w:i w:val="0"/>
          <w:caps w:val="0"/>
          <w:color w:val="000000"/>
          <w:spacing w:val="0"/>
          <w:sz w:val="24"/>
          <w:szCs w:val="24"/>
          <w:bdr w:val="none" w:color="auto" w:sz="0" w:space="0"/>
          <w:shd w:val="clear" w:fill="FFFFFF"/>
        </w:rPr>
        <w:t>所在考点，避免影响正常考试。</w:t>
      </w:r>
    </w:p>
    <w:sectPr>
      <w:pgSz w:w="11906" w:h="16838"/>
      <w:pgMar w:top="1440" w:right="1146" w:bottom="1440" w:left="11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F5954"/>
    <w:rsid w:val="5E5B1227"/>
    <w:rsid w:val="70227288"/>
    <w:rsid w:val="771F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2020-07-13T00:39:00Z</dcterms:created>
  <dc:creator>Administrator</dc:creator>
  <cp:lastModifiedBy>一昔</cp:lastModifiedBy>
  <dcterms:modified xsi:type="dcterms:W3CDTF">2021-03-31T09:16:01Z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